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textAlignment w:val="auto"/>
        <w:outlineLvl w:val="0"/>
        <w:rPr>
          <w:rFonts w:hint="default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eastAsia="方正小标宋简体"/>
          <w:spacing w:val="-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  <w:t>地西泮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西泮又名安定，为镇静剂类药物，主要用于焦虑、镇静催眠，还可用于抗癫痫和抗惊厥。地西泮可以降低新鲜活鱼对外界的感知能力，降低新陈代谢，保证其经过运输后仍然鲜活，但地西泮在鱼体内残留是永久性的，它可以通过食物链传递给人类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食品中兽药最大残留限量》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中规定，地西泮在动物性食品中不得检出。地西泮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超标的原因可能是养殖户在养殖过程中违规使用。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  <w:t>磺胺类（总量）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磺胺类药物是一种人工合成的抗菌谱较广、性质稳定、使用简便的抗菌药，对大多数革兰氏阳性菌和阴性菌都有较强抑制作用，广泛用于防治鸡球虫病。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食品中兽药最大残留限量》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31650-2019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中规定，磺胺类在所有食品动物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的肌肉中</w:t>
      </w:r>
      <w:r>
        <w:rPr>
          <w:rFonts w:ascii="Times New Roman" w:hAnsi="Times New Roman" w:eastAsia="仿宋_GB2312" w:cs="Times New Roman"/>
          <w:sz w:val="32"/>
          <w:szCs w:val="32"/>
        </w:rPr>
        <w:t>最高残留限量值为100μg/kg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；在所有食品动物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产蛋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中禁用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磺胺类（总量）超标的原因</w:t>
      </w:r>
      <w:r>
        <w:rPr>
          <w:rFonts w:ascii="Times New Roman" w:hAnsi="Times New Roman" w:eastAsia="仿宋_GB2312" w:cs="Times New Roman"/>
          <w:sz w:val="32"/>
          <w:szCs w:val="32"/>
        </w:rPr>
        <w:t>，可能是养殖户在养殖过程中违规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、超量</w:t>
      </w:r>
      <w:r>
        <w:rPr>
          <w:rFonts w:ascii="Times New Roman" w:hAnsi="Times New Roman" w:eastAsia="仿宋_GB2312" w:cs="Times New Roman"/>
          <w:sz w:val="32"/>
          <w:szCs w:val="32"/>
        </w:rPr>
        <w:t>使用相关兽药。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  <w:t>苯并[a]芘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苯并［a］芘是一种芳烃类化合物，在环境中广泛存在，具有一定致癌性、致畸性、致突变性。《食品安全国家标准食品中污染物限量》（GB 2762-2017）中规定，油脂及其制品中苯并［a］芘最大限量值为10μg/kg。食用植物油中苯并［a］芘超标的原因，可能是油料收储、晾晒不当，从环境、包装、机械收获、运输等过程中引入污染，生产中关键工艺控制不当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  <w:t>铝的残留量（干样品，以Al计）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硫酸铝钾（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又名钾明矾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硫酸铝铵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又名铵明矾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）是食品加工常用的膨松剂和稳定剂，使用后产生铝残留。《食品安全国家标准 食品添加剂使用标准》（GB 2760-2014）规定，油炸面制品的铝的残留量（干样品，以Al计）最大限量值为100mg/kg。铝的残留量产生不合格的原因可能是：一是商家违规过量使用；二是原料带入；三是过程控制不严。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15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5B7235"/>
    <w:multiLevelType w:val="singleLevel"/>
    <w:tmpl w:val="F65B72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5AC1A43"/>
    <w:rsid w:val="0643453F"/>
    <w:rsid w:val="083119A6"/>
    <w:rsid w:val="08C70051"/>
    <w:rsid w:val="0A4036B4"/>
    <w:rsid w:val="0B23740C"/>
    <w:rsid w:val="0BF55D05"/>
    <w:rsid w:val="0D541D8A"/>
    <w:rsid w:val="0E3E57FB"/>
    <w:rsid w:val="0E4F6F46"/>
    <w:rsid w:val="0E6E3364"/>
    <w:rsid w:val="125E1B94"/>
    <w:rsid w:val="126C3CBF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0D8603E"/>
    <w:rsid w:val="217B58C1"/>
    <w:rsid w:val="218C1169"/>
    <w:rsid w:val="22EE5E6A"/>
    <w:rsid w:val="24C105FB"/>
    <w:rsid w:val="25842F5B"/>
    <w:rsid w:val="27706704"/>
    <w:rsid w:val="28926171"/>
    <w:rsid w:val="28FE5380"/>
    <w:rsid w:val="293C4333"/>
    <w:rsid w:val="2A266F86"/>
    <w:rsid w:val="2A4550B0"/>
    <w:rsid w:val="2B453547"/>
    <w:rsid w:val="2FF93B92"/>
    <w:rsid w:val="312E4A75"/>
    <w:rsid w:val="32DE440F"/>
    <w:rsid w:val="342C28E6"/>
    <w:rsid w:val="34C459CD"/>
    <w:rsid w:val="361165EF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4FD60C7C"/>
    <w:rsid w:val="521E35D3"/>
    <w:rsid w:val="52C32932"/>
    <w:rsid w:val="52D4703A"/>
    <w:rsid w:val="534230F9"/>
    <w:rsid w:val="54D163A0"/>
    <w:rsid w:val="575B13D1"/>
    <w:rsid w:val="57CB2923"/>
    <w:rsid w:val="5C9E489B"/>
    <w:rsid w:val="5DEC4F5D"/>
    <w:rsid w:val="5E0540D0"/>
    <w:rsid w:val="5F7B3A23"/>
    <w:rsid w:val="60FF6D88"/>
    <w:rsid w:val="61DD6D44"/>
    <w:rsid w:val="66325BC9"/>
    <w:rsid w:val="699D6242"/>
    <w:rsid w:val="6BA279B0"/>
    <w:rsid w:val="6BB43DA9"/>
    <w:rsid w:val="6BB87E7B"/>
    <w:rsid w:val="74E00729"/>
    <w:rsid w:val="75057978"/>
    <w:rsid w:val="75202347"/>
    <w:rsid w:val="76D75FC2"/>
    <w:rsid w:val="773E5EB6"/>
    <w:rsid w:val="77887501"/>
    <w:rsid w:val="779B73FF"/>
    <w:rsid w:val="77E37BF6"/>
    <w:rsid w:val="79516C02"/>
    <w:rsid w:val="7BC16283"/>
    <w:rsid w:val="7C6619F8"/>
    <w:rsid w:val="7DC149D8"/>
    <w:rsid w:val="7FE8335D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2021-03-22T10:04:38Z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